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CC71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江村大桥危旧桥梁改造工程检测项目加载车租赁服务</w:t>
      </w:r>
    </w:p>
    <w:p w14:paraId="17663FE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14:paraId="7321418A">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73FC92C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bookmarkStart w:id="0" w:name="OLE_LINK35"/>
      <w:bookmarkStart w:id="1" w:name="OLE_LINK34"/>
      <w:r>
        <w:rPr>
          <w:rFonts w:hint="eastAsia" w:cs="Times New Roman"/>
          <w:sz w:val="24"/>
          <w:lang w:val="en-US" w:eastAsia="zh-CN"/>
        </w:rPr>
        <w:t>2.1项目情况：为了顺利完成江村大桥桥梁动静载试验检测工作，预计租赁四轴加载车共计60个台班。</w:t>
      </w:r>
    </w:p>
    <w:p w14:paraId="04E7DEE6">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2.2服务期：自合同签订之日起至项目完工止。</w:t>
      </w:r>
    </w:p>
    <w:p w14:paraId="6CCF4E25">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2.3询价范围：江村大桥危旧桥梁改造工程检测项目加载车租赁服务。</w:t>
      </w:r>
    </w:p>
    <w:p w14:paraId="0F73BDC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cs="Times New Roman"/>
          <w:sz w:val="24"/>
          <w:lang w:val="en-US" w:eastAsia="zh-CN"/>
        </w:rPr>
      </w:pPr>
      <w:r>
        <w:rPr>
          <w:rFonts w:hint="eastAsia" w:cs="Times New Roman"/>
          <w:sz w:val="24"/>
          <w:lang w:val="en-US" w:eastAsia="zh-CN"/>
        </w:rPr>
        <w:t>2.4最高限价：150000元（含税）。</w:t>
      </w:r>
    </w:p>
    <w:p w14:paraId="65614979">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sz w:val="24"/>
          <w:lang w:val="en-US" w:eastAsia="zh-CN"/>
        </w:rPr>
      </w:pPr>
      <w:r>
        <w:rPr>
          <w:rFonts w:hint="eastAsia" w:cs="Times New Roman"/>
          <w:sz w:val="24"/>
          <w:lang w:val="en-US" w:eastAsia="zh-CN"/>
        </w:rPr>
        <w:t>2.5服务地点：广州市。</w:t>
      </w:r>
    </w:p>
    <w:p w14:paraId="6A09248D">
      <w:pPr>
        <w:keepNext w:val="0"/>
        <w:keepLines w:val="0"/>
        <w:pageBreakBefore w:val="0"/>
        <w:widowControl w:val="0"/>
        <w:kinsoku/>
        <w:wordWrap/>
        <w:overflowPunct/>
        <w:autoSpaceDE/>
        <w:autoSpaceDN/>
        <w:bidi w:val="0"/>
        <w:adjustRightInd/>
        <w:snapToGrid/>
        <w:spacing w:line="36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14:paraId="47D54FFA">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依据设计要求和相应工程技术规范、标准，以及结合管辖路段交警、路政等安全主管部门的相关要求，在满足桥梁检测现场的安全防护要求下，按照采购人要求提供符合要求的加载车，保证江村大桥桥梁动静载试验检测项目顺利完成。</w:t>
      </w:r>
    </w:p>
    <w:p w14:paraId="3991CB1F">
      <w:pPr>
        <w:keepNext w:val="0"/>
        <w:keepLines w:val="0"/>
        <w:pageBreakBefore w:val="0"/>
        <w:widowControl w:val="0"/>
        <w:numPr>
          <w:ilvl w:val="0"/>
          <w:numId w:val="1"/>
        </w:numPr>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14:paraId="662606E5">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供应商具有独立法人资格，持有工商行政管理部门颁发的有效的营业执照；近3年内（2021年6月1日至递交响应文件截止之日止）至少承揽过1项加载车租赁服务业绩，在信誉等方面具有相应的服务能力。</w:t>
      </w:r>
    </w:p>
    <w:p w14:paraId="57406A70">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14:paraId="72221E46">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vertAlign w:val="superscript"/>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vertAlign w:val="superscript"/>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vertAlign w:val="superscript"/>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的不同单位、不得同时参加本次询价采购项目的报价，否则均按无效投标处理。</w:t>
      </w:r>
    </w:p>
    <w:p w14:paraId="580CE7D1">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2FAE4E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bookmarkStart w:id="5" w:name="_GoBack"/>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11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19 </w:t>
      </w:r>
      <w:r>
        <w:rPr>
          <w:rFonts w:hint="eastAsia" w:ascii="Times New Roman" w:hAnsi="Times New Roman" w:eastAsia="宋体" w:cs="Times New Roman"/>
          <w:color w:val="000000"/>
          <w:sz w:val="24"/>
          <w:highlight w:val="none"/>
          <w:u w:val="single"/>
        </w:rPr>
        <w:t>日</w:t>
      </w:r>
      <w:bookmarkEnd w:id="5"/>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14:paraId="57B6390F">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91"/>
      <w:bookmarkStart w:id="3" w:name="_Toc332793818"/>
      <w:bookmarkStart w:id="4" w:name="_Toc332965960"/>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3030F41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262DD4B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2867A582">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5C4EF07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1D8EEEA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42926ADA">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388D44A7">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yellow"/>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11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15 </w:t>
      </w:r>
      <w:r>
        <w:rPr>
          <w:rFonts w:hint="eastAsia" w:ascii="Times New Roman" w:hAnsi="Times New Roman" w:eastAsia="宋体" w:cs="Times New Roman"/>
          <w:color w:val="000000"/>
          <w:sz w:val="24"/>
          <w:highlight w:val="none"/>
        </w:rPr>
        <w:t>日</w:t>
      </w:r>
    </w:p>
    <w:p w14:paraId="3C4090B2">
      <w:r>
        <w:br w:type="page"/>
      </w:r>
    </w:p>
    <w:p w14:paraId="0DA6491B">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4BED2E3B">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4CF07D54">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3093BAFB">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江村大桥危旧桥梁改造工程检测项目加载车租赁服务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48825352">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77FD6AF7">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2E96F0EE">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2F1E889">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5AFE271E">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03F0CBDD">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0AAF7B6B">
      <w:pPr>
        <w:jc w:val="right"/>
        <w:rPr>
          <w:rFonts w:hint="eastAsia" w:ascii="仿宋" w:hAnsi="仿宋" w:eastAsia="仿宋" w:cs="仿宋"/>
          <w:sz w:val="28"/>
          <w:szCs w:val="28"/>
          <w:highlight w:val="none"/>
        </w:rPr>
      </w:pPr>
    </w:p>
    <w:p w14:paraId="21C00686">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69B4B729"/>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6F3E58F2">
      <w:pPr>
        <w:pStyle w:val="6"/>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14:paraId="600DF8AD">
      <w:pPr>
        <w:pStyle w:val="6"/>
        <w:spacing w:line="240" w:lineRule="auto"/>
        <w:ind w:firstLine="261"/>
        <w:rPr>
          <w:rFonts w:hint="eastAsia"/>
          <w:szCs w:val="18"/>
        </w:rPr>
      </w:pPr>
      <w:r>
        <w:rPr>
          <w:rStyle w:val="10"/>
          <w:szCs w:val="18"/>
        </w:rPr>
        <w:footnoteRef/>
      </w:r>
      <w:r>
        <w:rPr>
          <w:rFonts w:hint="eastAsia"/>
          <w:szCs w:val="18"/>
        </w:rPr>
        <w:t>控股是指股份占股份有限公司股本总额的50%以上。</w:t>
      </w:r>
    </w:p>
  </w:footnote>
  <w:footnote w:id="2">
    <w:p w14:paraId="6F9CAFC8">
      <w:pPr>
        <w:pStyle w:val="6"/>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2DF5CFE"/>
    <w:rsid w:val="03CA52DC"/>
    <w:rsid w:val="061C76EF"/>
    <w:rsid w:val="078A261D"/>
    <w:rsid w:val="0A69025B"/>
    <w:rsid w:val="0B566E0E"/>
    <w:rsid w:val="0C5566B6"/>
    <w:rsid w:val="0C5D3886"/>
    <w:rsid w:val="0D692A45"/>
    <w:rsid w:val="0E107158"/>
    <w:rsid w:val="0E2256BC"/>
    <w:rsid w:val="12A50B11"/>
    <w:rsid w:val="12ED5CBA"/>
    <w:rsid w:val="15BB3C0A"/>
    <w:rsid w:val="16673A14"/>
    <w:rsid w:val="16F37308"/>
    <w:rsid w:val="17503BAB"/>
    <w:rsid w:val="18A64941"/>
    <w:rsid w:val="18B434EF"/>
    <w:rsid w:val="19152A58"/>
    <w:rsid w:val="19A30131"/>
    <w:rsid w:val="1DDA3B27"/>
    <w:rsid w:val="1E543B44"/>
    <w:rsid w:val="1E635082"/>
    <w:rsid w:val="1F6E04B3"/>
    <w:rsid w:val="214C6B85"/>
    <w:rsid w:val="26211AAB"/>
    <w:rsid w:val="2AC1309B"/>
    <w:rsid w:val="2C3B4128"/>
    <w:rsid w:val="2CD632B3"/>
    <w:rsid w:val="346E2270"/>
    <w:rsid w:val="351A542A"/>
    <w:rsid w:val="357B5ACE"/>
    <w:rsid w:val="38592295"/>
    <w:rsid w:val="3E531DD5"/>
    <w:rsid w:val="46056B52"/>
    <w:rsid w:val="47B53AE6"/>
    <w:rsid w:val="47EC2099"/>
    <w:rsid w:val="4B6A7489"/>
    <w:rsid w:val="4D991793"/>
    <w:rsid w:val="4F3223B5"/>
    <w:rsid w:val="50460DCD"/>
    <w:rsid w:val="517D31EE"/>
    <w:rsid w:val="57BF2D4E"/>
    <w:rsid w:val="590165CB"/>
    <w:rsid w:val="59890A14"/>
    <w:rsid w:val="5FD429DB"/>
    <w:rsid w:val="615838CB"/>
    <w:rsid w:val="63166D1A"/>
    <w:rsid w:val="63C811DC"/>
    <w:rsid w:val="67C465A9"/>
    <w:rsid w:val="67E660D5"/>
    <w:rsid w:val="6812281B"/>
    <w:rsid w:val="69605A13"/>
    <w:rsid w:val="762165E0"/>
    <w:rsid w:val="78C361E2"/>
    <w:rsid w:val="79B3002C"/>
    <w:rsid w:val="7DC8349B"/>
    <w:rsid w:val="7E9743A0"/>
    <w:rsid w:val="7EA37D51"/>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spacing w:after="120" w:line="240" w:lineRule="auto"/>
      <w:ind w:firstLine="420" w:firstLineChars="100"/>
      <w:jc w:val="left"/>
    </w:pPr>
    <w:rPr>
      <w:rFonts w:ascii="Calibri" w:hAnsi="Calibri" w:eastAsia="宋体" w:cs="Times New Roman"/>
    </w:rPr>
  </w:style>
  <w:style w:type="paragraph" w:styleId="3">
    <w:name w:val="Body Text"/>
    <w:basedOn w:val="1"/>
    <w:qFormat/>
    <w:uiPriority w:val="0"/>
    <w:pPr>
      <w:spacing w:line="480" w:lineRule="atLeast"/>
    </w:pPr>
    <w:rPr>
      <w:rFonts w:ascii="楷体_GB2312" w:eastAsia="楷体_GB2312"/>
      <w:b/>
      <w:kern w:val="2"/>
      <w:sz w:val="30"/>
    </w:rPr>
  </w:style>
  <w:style w:type="paragraph" w:styleId="4">
    <w:name w:val="Normal Indent"/>
    <w:basedOn w:val="1"/>
    <w:next w:val="1"/>
    <w:qFormat/>
    <w:uiPriority w:val="99"/>
    <w:pPr>
      <w:ind w:firstLine="420" w:firstLineChars="200"/>
    </w:pPr>
  </w:style>
  <w:style w:type="paragraph" w:styleId="5">
    <w:name w:val="Plain Text"/>
    <w:basedOn w:val="1"/>
    <w:next w:val="1"/>
    <w:qFormat/>
    <w:uiPriority w:val="0"/>
    <w:rPr>
      <w:rFonts w:ascii="宋体" w:hAnsi="Courier New"/>
      <w:szCs w:val="20"/>
    </w:rPr>
  </w:style>
  <w:style w:type="paragraph" w:styleId="6">
    <w:name w:val="footnote text"/>
    <w:basedOn w:val="1"/>
    <w:qFormat/>
    <w:uiPriority w:val="0"/>
    <w:pPr>
      <w:adjustRightInd w:val="0"/>
      <w:snapToGrid w:val="0"/>
      <w:spacing w:line="420" w:lineRule="atLeast"/>
      <w:ind w:firstLine="454"/>
      <w:jc w:val="left"/>
      <w:textAlignment w:val="baseline"/>
    </w:pPr>
    <w:rPr>
      <w:kern w:val="0"/>
      <w:sz w:val="18"/>
      <w:szCs w:val="2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818</Words>
  <Characters>895</Characters>
  <Lines>0</Lines>
  <Paragraphs>0</Paragraphs>
  <TotalTime>0</TotalTime>
  <ScaleCrop>false</ScaleCrop>
  <LinksUpToDate>false</LinksUpToDate>
  <CharactersWithSpaces>1089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2023-09-11T01:04:00Z</cp:lastPrinted>
  <dcterms:modified xsi:type="dcterms:W3CDTF">2024-11-15T04:24:00Z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B75484C30A0D48A998196F431A9A3E69</vt:lpwstr>
  </property>
</Properties>
</file>